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91" w:rsidRPr="00A76860" w:rsidRDefault="00D37D91" w:rsidP="00D37D91">
      <w:pPr>
        <w:jc w:val="both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A76860">
        <w:rPr>
          <w:rFonts w:asciiTheme="minorHAnsi" w:hAnsiTheme="minorHAnsi" w:cstheme="minorHAnsi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3F0AD97D" wp14:editId="1E465845">
            <wp:simplePos x="0" y="0"/>
            <wp:positionH relativeFrom="column">
              <wp:posOffset>441960</wp:posOffset>
            </wp:positionH>
            <wp:positionV relativeFrom="paragraph">
              <wp:posOffset>-229235</wp:posOffset>
            </wp:positionV>
            <wp:extent cx="853440" cy="865505"/>
            <wp:effectExtent l="0" t="0" r="3810" b="0"/>
            <wp:wrapSquare wrapText="bothSides"/>
            <wp:docPr id="1607626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D91" w:rsidRPr="00A76860" w:rsidRDefault="00D37D91" w:rsidP="00D37D91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Instituto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Superior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Formación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Docente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y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Técnica</w:t>
      </w:r>
      <w:r w:rsidRPr="00A76860">
        <w:rPr>
          <w:rFonts w:asciiTheme="minorHAnsi" w:hAnsiTheme="minorHAnsi" w:cstheme="minorHAnsi"/>
          <w:b/>
          <w:spacing w:val="-67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Nº 46</w:t>
      </w:r>
    </w:p>
    <w:p w:rsidR="00D37D91" w:rsidRPr="00A76860" w:rsidRDefault="00D37D91" w:rsidP="00D37D91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“2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abril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1982”</w:t>
      </w:r>
    </w:p>
    <w:p w:rsidR="00D37D91" w:rsidRPr="00A76860" w:rsidRDefault="00D37D91" w:rsidP="00D37D91">
      <w:pPr>
        <w:spacing w:before="13"/>
        <w:ind w:left="20" w:right="18" w:hanging="2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Sede: Av. Pueyrredón 1250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R</w:t>
      </w:r>
      <w:r w:rsidRPr="00A76860">
        <w:rPr>
          <w:rFonts w:asciiTheme="minorHAnsi" w:hAnsiTheme="minorHAnsi" w:cstheme="minorHAnsi"/>
          <w:b/>
          <w:sz w:val="24"/>
          <w:szCs w:val="24"/>
        </w:rPr>
        <w:t>amos Mejía., La Matanza</w:t>
      </w:r>
      <w:r w:rsidRPr="00A76860">
        <w:rPr>
          <w:rFonts w:asciiTheme="minorHAnsi" w:hAnsiTheme="minorHAnsi" w:cstheme="minorHAnsi"/>
          <w:b/>
          <w:spacing w:val="-47"/>
          <w:sz w:val="24"/>
          <w:szCs w:val="24"/>
        </w:rPr>
        <w:t xml:space="preserve"> </w:t>
      </w:r>
    </w:p>
    <w:p w:rsidR="00D37D91" w:rsidRPr="00A76860" w:rsidRDefault="00D37D91" w:rsidP="00D37D91">
      <w:pPr>
        <w:spacing w:before="11"/>
        <w:ind w:left="20" w:right="18" w:hanging="7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Provincia de Buenos Aires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</w:p>
    <w:p w:rsidR="00D37D91" w:rsidRPr="00A76860" w:rsidRDefault="00D37D91" w:rsidP="00D37D91">
      <w:pPr>
        <w:spacing w:before="11"/>
        <w:ind w:left="20" w:right="18" w:hanging="7"/>
        <w:rPr>
          <w:rFonts w:asciiTheme="minorHAnsi" w:hAnsiTheme="minorHAnsi" w:cstheme="minorHAnsi"/>
          <w:b/>
          <w:spacing w:val="-37"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Dirección</w:t>
      </w:r>
      <w:r w:rsidRPr="00A7686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Cultura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y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Educación</w:t>
      </w:r>
      <w:r w:rsidRPr="00A76860">
        <w:rPr>
          <w:rFonts w:asciiTheme="minorHAnsi" w:hAnsiTheme="minorHAnsi" w:cstheme="minorHAnsi"/>
          <w:b/>
          <w:spacing w:val="-37"/>
          <w:sz w:val="24"/>
          <w:szCs w:val="24"/>
        </w:rPr>
        <w:t xml:space="preserve"> </w:t>
      </w:r>
    </w:p>
    <w:p w:rsidR="00D37D91" w:rsidRPr="00A76860" w:rsidRDefault="00D37D91" w:rsidP="00D37D91">
      <w:pPr>
        <w:spacing w:before="11"/>
        <w:ind w:left="20" w:right="18" w:hanging="7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Dirección de Educación Superior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Docente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Inicial</w:t>
      </w:r>
    </w:p>
    <w:p w:rsidR="00093421" w:rsidRDefault="00D37D91" w:rsidP="00D37D9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PROGRAMA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DE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UNIDAD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CURRICULAR</w:t>
      </w:r>
      <w:r w:rsidRPr="00A76860">
        <w:rPr>
          <w:rFonts w:asciiTheme="minorHAnsi" w:hAnsiTheme="minorHAnsi" w:cstheme="minorHAnsi"/>
          <w:b/>
          <w:sz w:val="24"/>
          <w:szCs w:val="24"/>
        </w:rPr>
        <w:t xml:space="preserve"> 2025- </w:t>
      </w: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2405"/>
        <w:gridCol w:w="2823"/>
        <w:gridCol w:w="2614"/>
        <w:gridCol w:w="6441"/>
      </w:tblGrid>
      <w:tr w:rsidR="00D37D91" w:rsidRPr="00004FE3" w:rsidTr="00227EEB">
        <w:tc>
          <w:tcPr>
            <w:tcW w:w="2405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CARRERA: </w:t>
            </w:r>
          </w:p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PSICOPEDAGOGÍA</w:t>
            </w:r>
          </w:p>
        </w:tc>
        <w:tc>
          <w:tcPr>
            <w:tcW w:w="2614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UNIDAD CURRICULAR</w:t>
            </w:r>
          </w:p>
        </w:tc>
        <w:tc>
          <w:tcPr>
            <w:tcW w:w="6441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004FE3">
              <w:rPr>
                <w:rFonts w:asciiTheme="minorHAnsi" w:hAnsiTheme="minorHAnsi" w:cstheme="minorHAnsi"/>
                <w:b/>
                <w:sz w:val="24"/>
                <w:szCs w:val="24"/>
              </w:rPr>
              <w:t>TALLER DE EVALUACIÓN</w:t>
            </w:r>
          </w:p>
        </w:tc>
      </w:tr>
      <w:tr w:rsidR="00D37D91" w:rsidRPr="00004FE3" w:rsidTr="00227EEB">
        <w:trPr>
          <w:trHeight w:val="541"/>
        </w:trPr>
        <w:tc>
          <w:tcPr>
            <w:tcW w:w="2405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CURSO y COMISIÓN/ES</w:t>
            </w:r>
          </w:p>
        </w:tc>
        <w:tc>
          <w:tcPr>
            <w:tcW w:w="2823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004FE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2614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FORMATO CURRICULAR</w:t>
            </w:r>
          </w:p>
        </w:tc>
        <w:tc>
          <w:tcPr>
            <w:tcW w:w="6441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TALLER (QUINCENAL)</w:t>
            </w:r>
          </w:p>
        </w:tc>
      </w:tr>
      <w:tr w:rsidR="00D37D91" w:rsidRPr="00004FE3" w:rsidTr="00227EEB">
        <w:tc>
          <w:tcPr>
            <w:tcW w:w="2405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MODALIDAD DE CURSADA</w:t>
            </w:r>
          </w:p>
        </w:tc>
        <w:tc>
          <w:tcPr>
            <w:tcW w:w="2823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Presencialidad plena</w:t>
            </w:r>
          </w:p>
        </w:tc>
        <w:tc>
          <w:tcPr>
            <w:tcW w:w="2614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PLAN AUTORIZADO POR RESOLUCIÓN Nº: 2460/11.</w:t>
            </w:r>
          </w:p>
        </w:tc>
        <w:tc>
          <w:tcPr>
            <w:tcW w:w="6441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D37D91" w:rsidRPr="00004FE3" w:rsidTr="00227EEB">
        <w:tc>
          <w:tcPr>
            <w:tcW w:w="2405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DOCENTE</w:t>
            </w:r>
          </w:p>
        </w:tc>
        <w:tc>
          <w:tcPr>
            <w:tcW w:w="2823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/Lic.  LEDWITH, ANDREA</w:t>
            </w:r>
          </w:p>
        </w:tc>
        <w:tc>
          <w:tcPr>
            <w:tcW w:w="2614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004FE3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HORAS DE CLASES:</w:t>
            </w:r>
            <w:r w:rsidRPr="00004FE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Hs. semanales…2……  Hs. Anuales: …64</w:t>
            </w:r>
          </w:p>
        </w:tc>
        <w:tc>
          <w:tcPr>
            <w:tcW w:w="6441" w:type="dxa"/>
          </w:tcPr>
          <w:p w:rsidR="00D37D91" w:rsidRPr="00004FE3" w:rsidRDefault="00D37D91" w:rsidP="00227EE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7D91" w:rsidRPr="00004FE3" w:rsidTr="00227EEB">
        <w:tc>
          <w:tcPr>
            <w:tcW w:w="14283" w:type="dxa"/>
            <w:gridSpan w:val="4"/>
          </w:tcPr>
          <w:p w:rsidR="00D37D91" w:rsidRPr="00004FE3" w:rsidRDefault="00D37D91" w:rsidP="00D37D91">
            <w:pP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 w:rsidRPr="00004FE3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MATERIA/S CORRELATIVA/S: </w:t>
            </w:r>
            <w:r w:rsidRPr="00004FE3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debe tener regularizada la cursada de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Didáctica y Currí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culum</w:t>
            </w:r>
          </w:p>
        </w:tc>
      </w:tr>
      <w:tr w:rsidR="00D37D91" w:rsidRPr="00004FE3" w:rsidTr="00227EEB">
        <w:tc>
          <w:tcPr>
            <w:tcW w:w="14283" w:type="dxa"/>
            <w:gridSpan w:val="4"/>
          </w:tcPr>
          <w:p w:rsidR="00D37D91" w:rsidRPr="00004FE3" w:rsidRDefault="00D37D91" w:rsidP="00D37D91">
            <w:pP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 w:rsidRPr="00004FE3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Modo de ACREDITACIÓN: </w:t>
            </w:r>
            <w:r w:rsidRPr="00004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Requiere una calificación de 7 o más en cada informe,</w:t>
            </w:r>
            <w:r w:rsidR="001A00A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y la asistencia del 8</w:t>
            </w:r>
            <w:bookmarkStart w:id="0" w:name="_GoBack"/>
            <w:bookmarkEnd w:id="0"/>
            <w:r w:rsidRPr="00004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0 %. Si la calificación es menor a 7, </w:t>
            </w:r>
            <w:r w:rsidRPr="00004F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se recursa</w:t>
            </w:r>
          </w:p>
        </w:tc>
      </w:tr>
    </w:tbl>
    <w:tbl>
      <w:tblPr>
        <w:tblStyle w:val="TableNormal"/>
        <w:tblW w:w="143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7228"/>
      </w:tblGrid>
      <w:tr w:rsidR="00093421" w:rsidRPr="00004FE3" w:rsidTr="00D37D91">
        <w:trPr>
          <w:trHeight w:val="340"/>
        </w:trPr>
        <w:tc>
          <w:tcPr>
            <w:tcW w:w="14317" w:type="dxa"/>
            <w:gridSpan w:val="2"/>
          </w:tcPr>
          <w:p w:rsidR="00093421" w:rsidRPr="00004FE3" w:rsidRDefault="000B14C0" w:rsidP="00442FEE">
            <w:pPr>
              <w:jc w:val="both"/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</w:pP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FUNDAMENTOS</w:t>
            </w:r>
            <w:r w:rsidR="003A4697"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7E4D" w:rsidRPr="00004FE3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Este espacio curricular </w:t>
            </w:r>
            <w:r w:rsidR="00D37D91" w:rsidRPr="00004FE3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de modalidad taller, </w:t>
            </w:r>
            <w:r w:rsidR="00BF7E4D" w:rsidRPr="00004FE3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permite comprender las articulaciones entre los procesos </w:t>
            </w:r>
            <w:r w:rsidR="009A771E" w:rsidRPr="00004FE3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de enseñanza y los aprendizajes. También pone en evidencia </w:t>
            </w:r>
            <w:r w:rsidR="00BF7E4D" w:rsidRPr="00004FE3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 los modos, dispositivos y actividades de evaluación. Contribuye a correr al estud</w:t>
            </w:r>
            <w:r w:rsidR="009A771E" w:rsidRPr="00004FE3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iante</w:t>
            </w:r>
            <w:r w:rsidR="00BF7E4D" w:rsidRPr="00004FE3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 del lugar del responsable de no aprender, para analizar la importancia de la intervención psicopedagógica en rediseñar, en articulación con la tarea docente, otros modos de evaluación posibles. </w:t>
            </w:r>
            <w:r w:rsidR="009A771E" w:rsidRPr="00004FE3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Además, permite clasificar los momentos de la evaluación para que esta no quede relegada al mero instrumento que mide, sino busca transparentar las acciones e instrumentos que permiten evaluar casi permanentemente, y de manera asociada a la enseñanza. </w:t>
            </w:r>
          </w:p>
        </w:tc>
      </w:tr>
      <w:tr w:rsidR="00093421" w:rsidRPr="00004FE3" w:rsidTr="00D37D91">
        <w:trPr>
          <w:trHeight w:val="699"/>
        </w:trPr>
        <w:tc>
          <w:tcPr>
            <w:tcW w:w="7089" w:type="dxa"/>
          </w:tcPr>
          <w:p w:rsidR="00093421" w:rsidRPr="00004FE3" w:rsidRDefault="000B14C0" w:rsidP="00004FE3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PROPÓSITOS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Y</w:t>
            </w:r>
            <w:r w:rsidRPr="00004FE3">
              <w:rPr>
                <w:rFonts w:asciiTheme="minorHAnsi" w:hAnsiTheme="minorHAnsi" w:cstheme="minorHAnsi"/>
                <w:spacing w:val="-8"/>
                <w:sz w:val="24"/>
                <w:szCs w:val="24"/>
                <w:u w:val="single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SU</w:t>
            </w:r>
            <w:r w:rsidRPr="00004FE3">
              <w:rPr>
                <w:rFonts w:asciiTheme="minorHAnsi" w:hAnsiTheme="minorHAnsi" w:cstheme="minorHAnsi"/>
                <w:spacing w:val="-6"/>
                <w:sz w:val="24"/>
                <w:szCs w:val="24"/>
                <w:u w:val="single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RELACIÓN</w:t>
            </w:r>
            <w:r w:rsidRPr="00004FE3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CON</w:t>
            </w:r>
            <w:r w:rsidRPr="00004FE3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LAS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PRÁCTICAS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DE </w:t>
            </w: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ENSEÑANZA</w:t>
            </w:r>
          </w:p>
          <w:p w:rsidR="00BF7E4D" w:rsidRPr="00004FE3" w:rsidRDefault="009A771E" w:rsidP="00BF7E4D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MX"/>
              </w:rPr>
            </w:pPr>
            <w:r w:rsidRPr="00004FE3">
              <w:rPr>
                <w:rFonts w:asciiTheme="minorHAnsi" w:eastAsia="Times New Roman" w:hAnsiTheme="minorHAnsi" w:cstheme="minorHAnsi"/>
                <w:sz w:val="24"/>
                <w:szCs w:val="24"/>
                <w:lang w:val="es-MX"/>
              </w:rPr>
              <w:t>C</w:t>
            </w:r>
            <w:r w:rsidR="00BF7E4D" w:rsidRPr="00004FE3">
              <w:rPr>
                <w:rFonts w:asciiTheme="minorHAnsi" w:eastAsia="Times New Roman" w:hAnsiTheme="minorHAnsi" w:cstheme="minorHAnsi"/>
                <w:sz w:val="24"/>
                <w:szCs w:val="24"/>
                <w:lang w:val="es-MX"/>
              </w:rPr>
              <w:t>rear un clima de trabajo distendido y activo en el que los y las estudiantes desarrollen y participen en la construcción de saberes. Generar espacios para la problematización de situaciones e instrumentos de evaluación, que puedan resignificar los fundame</w:t>
            </w:r>
            <w:r w:rsidRPr="00004FE3">
              <w:rPr>
                <w:rFonts w:asciiTheme="minorHAnsi" w:eastAsia="Times New Roman" w:hAnsiTheme="minorHAnsi" w:cstheme="minorHAnsi"/>
                <w:sz w:val="24"/>
                <w:szCs w:val="24"/>
                <w:lang w:val="es-MX"/>
              </w:rPr>
              <w:t>ntos epistemológicos en lo</w:t>
            </w:r>
            <w:r w:rsidR="00BF7E4D" w:rsidRPr="00004FE3">
              <w:rPr>
                <w:rFonts w:asciiTheme="minorHAnsi" w:eastAsia="Times New Roman" w:hAnsiTheme="minorHAnsi" w:cstheme="minorHAnsi"/>
                <w:sz w:val="24"/>
                <w:szCs w:val="24"/>
                <w:lang w:val="es-MX"/>
              </w:rPr>
              <w:t>s que se inscriben. Establecer una mediación didáctica entre estudia</w:t>
            </w:r>
            <w:r w:rsidRPr="00004FE3">
              <w:rPr>
                <w:rFonts w:asciiTheme="minorHAnsi" w:eastAsia="Times New Roman" w:hAnsiTheme="minorHAnsi" w:cstheme="minorHAnsi"/>
                <w:sz w:val="24"/>
                <w:szCs w:val="24"/>
                <w:lang w:val="es-MX"/>
              </w:rPr>
              <w:t>ntes y contenidos, que facilite</w:t>
            </w:r>
            <w:r w:rsidR="00BF7E4D" w:rsidRPr="00004FE3">
              <w:rPr>
                <w:rFonts w:asciiTheme="minorHAnsi" w:eastAsia="Times New Roman" w:hAnsiTheme="minorHAnsi" w:cstheme="minorHAnsi"/>
                <w:sz w:val="24"/>
                <w:szCs w:val="24"/>
                <w:lang w:val="es-MX"/>
              </w:rPr>
              <w:t xml:space="preserve"> la apropiación y </w:t>
            </w:r>
            <w:r w:rsidR="00BF7E4D" w:rsidRPr="00004FE3">
              <w:rPr>
                <w:rFonts w:asciiTheme="minorHAnsi" w:eastAsia="Times New Roman" w:hAnsiTheme="minorHAnsi" w:cstheme="minorHAnsi"/>
                <w:sz w:val="24"/>
                <w:szCs w:val="24"/>
                <w:lang w:val="es-MX"/>
              </w:rPr>
              <w:lastRenderedPageBreak/>
              <w:t xml:space="preserve">resignificación de saberes necesarios para su propia formación y para la futura labor profesional. </w:t>
            </w:r>
          </w:p>
          <w:p w:rsidR="00160A66" w:rsidRPr="00004FE3" w:rsidRDefault="00160A66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8" w:type="dxa"/>
          </w:tcPr>
          <w:p w:rsidR="00093421" w:rsidRPr="00004FE3" w:rsidRDefault="00D37D91" w:rsidP="00D37D91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lastRenderedPageBreak/>
              <w:t>OBJETIVOS DE APRENDIZAJE:</w:t>
            </w:r>
          </w:p>
          <w:p w:rsidR="00BF7E4D" w:rsidRPr="00004FE3" w:rsidRDefault="00BF7E4D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Se espera que al finalizar la cursada, los y las estudiantes se encuentren en condiciones de:</w:t>
            </w:r>
          </w:p>
          <w:p w:rsidR="00BF7E4D" w:rsidRPr="00004FE3" w:rsidRDefault="00BF7E4D" w:rsidP="00BF7E4D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Problematizar la evaluación desde diferentes enfoques teóricos y metodológicos </w:t>
            </w:r>
          </w:p>
          <w:p w:rsidR="00BF7E4D" w:rsidRPr="00004FE3" w:rsidRDefault="00BF7E4D" w:rsidP="00BF7E4D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Analizar aspectos centrales de la discusión epistemológica que ha fundado la distinción entre métodos cualitativos y cuantitativos.</w:t>
            </w:r>
          </w:p>
          <w:p w:rsidR="00BF7E4D" w:rsidRPr="00004FE3" w:rsidRDefault="00BF7E4D" w:rsidP="00BF7E4D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Analizar  elementos teóricos y metodológicos que les permitan a los/las estudiantes,  apropiarse de contenidos fundamentales para incluirse en  la  realización de futuros proyectos evaluativos</w:t>
            </w:r>
          </w:p>
          <w:p w:rsidR="00093421" w:rsidRPr="00004FE3" w:rsidRDefault="00BF7E4D" w:rsidP="00442FE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Identificar problemas educativos en el ejercicio docente y  elaborar posibles maneras de intervención que permitan cambiar o mejorar las  prácticas evaluativas.</w:t>
            </w:r>
          </w:p>
        </w:tc>
      </w:tr>
      <w:tr w:rsidR="00093421" w:rsidRPr="00004FE3" w:rsidTr="00D37D91">
        <w:trPr>
          <w:trHeight w:val="360"/>
        </w:trPr>
        <w:tc>
          <w:tcPr>
            <w:tcW w:w="14317" w:type="dxa"/>
            <w:gridSpan w:val="2"/>
          </w:tcPr>
          <w:p w:rsidR="006E0A61" w:rsidRPr="00004FE3" w:rsidRDefault="000B14C0" w:rsidP="002F7F25">
            <w:pPr>
              <w:pStyle w:val="TableParagraph"/>
              <w:spacing w:line="340" w:lineRule="exact"/>
              <w:ind w:left="9" w:right="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>CONTENIDOS</w:t>
            </w:r>
          </w:p>
        </w:tc>
      </w:tr>
      <w:tr w:rsidR="00093421" w:rsidRPr="00004FE3" w:rsidTr="00D37D91">
        <w:trPr>
          <w:trHeight w:val="345"/>
        </w:trPr>
        <w:tc>
          <w:tcPr>
            <w:tcW w:w="14317" w:type="dxa"/>
            <w:gridSpan w:val="2"/>
          </w:tcPr>
          <w:p w:rsidR="00BF7E4D" w:rsidRPr="00004FE3" w:rsidRDefault="00160A66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7E4D" w:rsidRPr="00004F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Unidad Didáctica </w:t>
            </w:r>
          </w:p>
          <w:p w:rsidR="00BF7E4D" w:rsidRPr="00004FE3" w:rsidRDefault="00BF7E4D" w:rsidP="00BF7E4D">
            <w:pPr>
              <w:pStyle w:val="Encabezad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Marco conceptual de la evaluación. Delimitación alcances y proyecciones. La evaluación interna y externa. Las funciones de la evaluación. Momentos de la  evaluación del proceso educativo.</w:t>
            </w:r>
          </w:p>
          <w:p w:rsidR="00093421" w:rsidRPr="00004FE3" w:rsidRDefault="00BF7E4D" w:rsidP="00442FEE">
            <w:pPr>
              <w:pStyle w:val="Textoindependiente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Instrumentos: Tipos. Pautas para la evaluación de pruebas orales. La Observación, encuesta y la Entrevista. Características de los instrumentos. El trabajo con los datos y la elaboración de criterios e indicadores  evaluativos. Análisis de la información. La interpretación y comprensión de significados. El informe de Evaluación. Audiencias principales y secundarias.  La intervención Institucional: aspectos estructurantes. La evaluación de competencias profesionales: definición de perfiles. Evaluación de la calidad.</w:t>
            </w:r>
          </w:p>
        </w:tc>
      </w:tr>
      <w:tr w:rsidR="00093421" w:rsidRPr="00004FE3" w:rsidTr="00D37D91">
        <w:trPr>
          <w:trHeight w:val="1090"/>
        </w:trPr>
        <w:tc>
          <w:tcPr>
            <w:tcW w:w="14317" w:type="dxa"/>
            <w:gridSpan w:val="2"/>
          </w:tcPr>
          <w:p w:rsidR="00093421" w:rsidRPr="00004FE3" w:rsidRDefault="000B14C0" w:rsidP="009A771E">
            <w:pPr>
              <w:pStyle w:val="TableParagraph"/>
              <w:tabs>
                <w:tab w:val="left" w:pos="6532"/>
              </w:tabs>
              <w:ind w:left="4020" w:right="40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CALENDARIZACIÓN: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ab/>
              <w:t>SECUENCIACIÓN</w:t>
            </w:r>
            <w:r w:rsidRPr="00004FE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TEMPORAL INSTANCIAS DE EVALUACIÓN ENCUENTROS SINCRÓNICOS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699"/>
              <w:gridCol w:w="1699"/>
              <w:gridCol w:w="1699"/>
              <w:gridCol w:w="6947"/>
            </w:tblGrid>
            <w:tr w:rsidR="002F7F25" w:rsidRPr="00004FE3" w:rsidTr="00C03AD2">
              <w:tc>
                <w:tcPr>
                  <w:tcW w:w="1698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fechas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Unidades/</w:t>
                  </w:r>
                </w:p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contenidos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Actividades y recursos 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Modalidad y formato de dictado </w:t>
                  </w:r>
                </w:p>
              </w:tc>
              <w:tc>
                <w:tcPr>
                  <w:tcW w:w="6947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Bibliografía y otros aspectos</w:t>
                  </w:r>
                </w:p>
              </w:tc>
            </w:tr>
            <w:tr w:rsidR="002F7F25" w:rsidRPr="00004FE3" w:rsidTr="00C03AD2">
              <w:trPr>
                <w:trHeight w:val="274"/>
              </w:trPr>
              <w:tc>
                <w:tcPr>
                  <w:tcW w:w="1698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Concepciones sobre evaluación 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personal y de los talleres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6947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Ander-Egg,- Tenutto, M</w:t>
                  </w:r>
                </w:p>
              </w:tc>
            </w:tr>
            <w:tr w:rsidR="002F7F25" w:rsidRPr="00004FE3" w:rsidTr="00C03AD2">
              <w:trPr>
                <w:trHeight w:val="300"/>
              </w:trPr>
              <w:tc>
                <w:tcPr>
                  <w:tcW w:w="1698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15/4</w:t>
                  </w: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Marco legal y normativo de la evaluación escolar</w:t>
                  </w: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Presentación de PPT construcción de equipos de trabajo 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6947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Cada grupo de trabajo, de acuerdo al Nivel del Sistema Educativo seleccionado, dará lectura a aspectos de la evaluación (Sitio ABC)</w:t>
                  </w:r>
                </w:p>
              </w:tc>
            </w:tr>
            <w:tr w:rsidR="002F7F25" w:rsidRPr="00004FE3" w:rsidTr="00D37D91">
              <w:trPr>
                <w:trHeight w:val="120"/>
              </w:trPr>
              <w:tc>
                <w:tcPr>
                  <w:tcW w:w="1698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29/4</w:t>
                  </w: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Delimitación, alcance y proyecciones de la evaluación</w:t>
                  </w: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Características de trabajo práctico 1- Elaboración de trabajo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2F7F25" w:rsidRPr="00004FE3" w:rsidRDefault="00D37D91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6947" w:type="dxa"/>
                </w:tcPr>
                <w:p w:rsidR="002F7F25" w:rsidRPr="00004FE3" w:rsidRDefault="003E634B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Aizencang, N</w:t>
                  </w:r>
                </w:p>
              </w:tc>
            </w:tr>
            <w:tr w:rsidR="002F7F25" w:rsidRPr="00004FE3" w:rsidTr="00C03AD2">
              <w:trPr>
                <w:trHeight w:val="240"/>
              </w:trPr>
              <w:tc>
                <w:tcPr>
                  <w:tcW w:w="1698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13/5</w:t>
                  </w: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Características y momentos </w:t>
                  </w: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de la evaluación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 xml:space="preserve"> </w:t>
                  </w:r>
                  <w:r w:rsidR="00CC4454"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Elaboración de trabajo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6947" w:type="dxa"/>
                </w:tcPr>
                <w:p w:rsidR="002F7F25" w:rsidRPr="00004FE3" w:rsidRDefault="003E634B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ES"/>
                    </w:rPr>
                    <w:t>Anijovich, R. cap 3</w:t>
                  </w:r>
                </w:p>
              </w:tc>
            </w:tr>
            <w:tr w:rsidR="002F7F25" w:rsidRPr="00004FE3" w:rsidTr="00D37D91">
              <w:trPr>
                <w:trHeight w:val="219"/>
              </w:trPr>
              <w:tc>
                <w:tcPr>
                  <w:tcW w:w="1698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27/5</w:t>
                  </w: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Sujetos de la evaluación 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CC4454"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Elaboración de trabajo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2F7F25" w:rsidRPr="00004FE3" w:rsidRDefault="00D37D91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6947" w:type="dxa"/>
                </w:tcPr>
                <w:p w:rsidR="002F7F25" w:rsidRPr="00004FE3" w:rsidRDefault="003E634B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ES"/>
                    </w:rPr>
                    <w:t>Anijovich, R. cap 3</w:t>
                  </w:r>
                </w:p>
              </w:tc>
            </w:tr>
            <w:tr w:rsidR="002F7F25" w:rsidRPr="00004FE3" w:rsidTr="00C03AD2">
              <w:trPr>
                <w:trHeight w:val="348"/>
              </w:trPr>
              <w:tc>
                <w:tcPr>
                  <w:tcW w:w="1698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10/6</w:t>
                  </w:r>
                </w:p>
              </w:tc>
              <w:tc>
                <w:tcPr>
                  <w:tcW w:w="1699" w:type="dxa"/>
                </w:tcPr>
                <w:p w:rsidR="002F7F25" w:rsidRPr="00004FE3" w:rsidRDefault="00AC42AE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Evaluación institucional </w:t>
                  </w: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del trabajo físico. Defensa oral grupal con calificación individual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6947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F7F25" w:rsidRPr="00004FE3" w:rsidTr="00D37D91">
              <w:trPr>
                <w:trHeight w:val="288"/>
              </w:trPr>
              <w:tc>
                <w:tcPr>
                  <w:tcW w:w="1698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24/6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del trabajo físico. Defensa oral grupal con calificación individual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2F7F25" w:rsidRPr="00004FE3" w:rsidRDefault="00D37D91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6947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F7F25" w:rsidRPr="00004FE3" w:rsidTr="00C03AD2">
              <w:trPr>
                <w:trHeight w:val="180"/>
              </w:trPr>
              <w:tc>
                <w:tcPr>
                  <w:tcW w:w="1698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8/7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2F7F25" w:rsidRPr="00004FE3" w:rsidRDefault="00CC4454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del trabajo físico. Defensa oral grupal con calificación individual</w:t>
                  </w:r>
                </w:p>
              </w:tc>
              <w:tc>
                <w:tcPr>
                  <w:tcW w:w="1699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sz w:val="24"/>
                      <w:szCs w:val="24"/>
                    </w:rPr>
                    <w:t>Cierre primer cuatrimestre</w:t>
                  </w:r>
                </w:p>
              </w:tc>
            </w:tr>
            <w:tr w:rsidR="002F7F25" w:rsidRPr="00004FE3" w:rsidTr="00C03AD2">
              <w:trPr>
                <w:trHeight w:val="3676"/>
              </w:trPr>
              <w:tc>
                <w:tcPr>
                  <w:tcW w:w="13742" w:type="dxa"/>
                  <w:gridSpan w:val="5"/>
                </w:tcPr>
                <w:p w:rsidR="002F7F25" w:rsidRPr="00004FE3" w:rsidRDefault="002F7F25" w:rsidP="00D37D91">
                  <w:pPr>
                    <w:shd w:val="clear" w:color="auto" w:fill="F2DBDB" w:themeFill="accent2" w:themeFillTint="33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04FE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Receso escolar de invierno-(2 semanas) mesas de exámenes (2 semanas)</w:t>
                  </w:r>
                </w:p>
                <w:p w:rsidR="002F7F25" w:rsidRPr="00004FE3" w:rsidRDefault="002F7F25" w:rsidP="00D37D91">
                  <w:pPr>
                    <w:shd w:val="clear" w:color="auto" w:fill="F2DBDB" w:themeFill="accent2" w:themeFillTint="33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laconcuadrcula"/>
                    <w:tblW w:w="1424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97"/>
                    <w:gridCol w:w="1699"/>
                    <w:gridCol w:w="1699"/>
                    <w:gridCol w:w="1699"/>
                    <w:gridCol w:w="6947"/>
                  </w:tblGrid>
                  <w:tr w:rsidR="002F7F25" w:rsidRPr="00004FE3" w:rsidTr="00D37D91">
                    <w:trPr>
                      <w:trHeight w:val="588"/>
                    </w:trPr>
                    <w:tc>
                      <w:tcPr>
                        <w:tcW w:w="2197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Fechas</w:t>
                        </w:r>
                      </w:p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Unidades/</w:t>
                        </w:r>
                      </w:p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contenidos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Actividades y recursos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Modalidad y formato de dictado</w:t>
                        </w:r>
                      </w:p>
                    </w:tc>
                    <w:tc>
                      <w:tcPr>
                        <w:tcW w:w="6947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Bibliografía y otros aspectos</w:t>
                        </w:r>
                      </w:p>
                    </w:tc>
                  </w:tr>
                  <w:tr w:rsidR="002F7F25" w:rsidRPr="00004FE3" w:rsidTr="00D37D91">
                    <w:trPr>
                      <w:trHeight w:val="137"/>
                    </w:trPr>
                    <w:tc>
                      <w:tcPr>
                        <w:tcW w:w="2197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26/8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3E634B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Funciones e instrumentos de la evaluación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Consignas de trabajo práctico 2-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 plena</w:t>
                        </w:r>
                      </w:p>
                    </w:tc>
                    <w:tc>
                      <w:tcPr>
                        <w:tcW w:w="6947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  <w:lang w:eastAsia="es-ES"/>
                          </w:rPr>
                          <w:t>Anijovich, R. (2014): Gestionar una escuela con aulas heterogéneas</w:t>
                        </w:r>
                      </w:p>
                    </w:tc>
                  </w:tr>
                  <w:tr w:rsidR="002F7F25" w:rsidRPr="00004FE3" w:rsidTr="00D37D91">
                    <w:trPr>
                      <w:trHeight w:val="144"/>
                    </w:trPr>
                    <w:tc>
                      <w:tcPr>
                        <w:tcW w:w="2197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9/9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3E634B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Informes de evaluación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Elaboración del trabajo práctico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 plena</w:t>
                        </w:r>
                      </w:p>
                    </w:tc>
                    <w:tc>
                      <w:tcPr>
                        <w:tcW w:w="6947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Boggino, N.</w:t>
                        </w:r>
                      </w:p>
                    </w:tc>
                  </w:tr>
                  <w:tr w:rsidR="002F7F25" w:rsidRPr="00004FE3" w:rsidTr="00D37D91">
                    <w:trPr>
                      <w:trHeight w:val="228"/>
                    </w:trPr>
                    <w:tc>
                      <w:tcPr>
                        <w:tcW w:w="2197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lastRenderedPageBreak/>
                          <w:t>23/9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3E634B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Psicopedago</w:t>
                        </w:r>
                        <w:r w:rsidR="00AC42AE"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-</w:t>
                        </w: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gía y evaluación </w:t>
                        </w:r>
                        <w:r w:rsidR="00AC42AE"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/mediación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Elaboración del trabajo práctico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 plena</w:t>
                        </w:r>
                      </w:p>
                    </w:tc>
                    <w:tc>
                      <w:tcPr>
                        <w:tcW w:w="6947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Newman, D</w:t>
                        </w:r>
                      </w:p>
                    </w:tc>
                  </w:tr>
                  <w:tr w:rsidR="002F7F25" w:rsidRPr="00004FE3" w:rsidTr="00D37D91">
                    <w:trPr>
                      <w:trHeight w:val="132"/>
                    </w:trPr>
                    <w:tc>
                      <w:tcPr>
                        <w:tcW w:w="2197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7/10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Evaluación de calidad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Elaboración del trabajo práctico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 plena</w:t>
                        </w:r>
                      </w:p>
                    </w:tc>
                    <w:tc>
                      <w:tcPr>
                        <w:tcW w:w="6947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Farjat, L</w:t>
                        </w:r>
                      </w:p>
                    </w:tc>
                  </w:tr>
                  <w:tr w:rsidR="002F7F25" w:rsidRPr="00004FE3" w:rsidTr="00D37D91">
                    <w:trPr>
                      <w:trHeight w:val="240"/>
                    </w:trPr>
                    <w:tc>
                      <w:tcPr>
                        <w:tcW w:w="2197" w:type="dxa"/>
                      </w:tcPr>
                      <w:p w:rsidR="002F7F25" w:rsidRPr="00004FE3" w:rsidRDefault="00CC4454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21</w:t>
                        </w:r>
                        <w:r w:rsidR="002F7F25"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AC42AE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Configuracio-nes de apoyo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Entrega del trabajo práctico- evaluación oral grupal con calificación individual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 plena</w:t>
                        </w:r>
                      </w:p>
                    </w:tc>
                    <w:tc>
                      <w:tcPr>
                        <w:tcW w:w="6947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F7F25" w:rsidRPr="00004FE3" w:rsidTr="00D37D91">
                    <w:trPr>
                      <w:trHeight w:val="264"/>
                    </w:trPr>
                    <w:tc>
                      <w:tcPr>
                        <w:tcW w:w="2197" w:type="dxa"/>
                      </w:tcPr>
                      <w:p w:rsidR="002F7F25" w:rsidRPr="00004FE3" w:rsidRDefault="00CC4454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4/11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Entrega del trabajo práctico- evaluación oral grupal con calificación individual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 plena</w:t>
                        </w:r>
                      </w:p>
                    </w:tc>
                    <w:tc>
                      <w:tcPr>
                        <w:tcW w:w="6947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F7F25" w:rsidRPr="00004FE3" w:rsidTr="00D37D91">
                    <w:trPr>
                      <w:trHeight w:val="372"/>
                    </w:trPr>
                    <w:tc>
                      <w:tcPr>
                        <w:tcW w:w="2197" w:type="dxa"/>
                      </w:tcPr>
                      <w:p w:rsidR="002F7F25" w:rsidRPr="00004FE3" w:rsidRDefault="00CC4454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18</w:t>
                        </w:r>
                        <w:r w:rsidR="002F7F25"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Entrega del trabajo práctico- evaluación oral grupal con calificación individual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F7F25" w:rsidRPr="00004FE3" w:rsidRDefault="002F7F25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 plena</w:t>
                        </w:r>
                      </w:p>
                    </w:tc>
                    <w:tc>
                      <w:tcPr>
                        <w:tcW w:w="6947" w:type="dxa"/>
                      </w:tcPr>
                      <w:p w:rsidR="002F7F25" w:rsidRPr="00004FE3" w:rsidRDefault="00CC4454" w:rsidP="002F7F2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04FE3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Cierre y despedida</w:t>
                        </w:r>
                      </w:p>
                    </w:tc>
                  </w:tr>
                </w:tbl>
                <w:p w:rsidR="002F7F25" w:rsidRPr="00004FE3" w:rsidRDefault="002F7F25" w:rsidP="002F7F25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60A66" w:rsidRPr="00004FE3" w:rsidRDefault="00160A66">
            <w:pPr>
              <w:pStyle w:val="TableParagraph"/>
              <w:tabs>
                <w:tab w:val="left" w:pos="6532"/>
              </w:tabs>
              <w:ind w:left="5231" w:right="4012" w:hanging="121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421" w:rsidRPr="00004FE3" w:rsidTr="00D37D91">
        <w:trPr>
          <w:trHeight w:val="710"/>
        </w:trPr>
        <w:tc>
          <w:tcPr>
            <w:tcW w:w="14317" w:type="dxa"/>
            <w:gridSpan w:val="2"/>
          </w:tcPr>
          <w:p w:rsidR="00160A66" w:rsidRPr="00004FE3" w:rsidRDefault="000B14C0" w:rsidP="00160A66">
            <w:pPr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CRITERIOS</w:t>
            </w: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INSTRUMENTOS</w:t>
            </w:r>
            <w:r w:rsidRPr="00004FE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EVALUACIÓN.</w:t>
            </w:r>
            <w:r w:rsidRPr="00004FE3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CONDICIONES</w:t>
            </w: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004FE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PROMOCIÓN</w:t>
            </w:r>
            <w:r w:rsidRPr="00004FE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DIRECTA</w:t>
            </w:r>
          </w:p>
          <w:p w:rsidR="00526EF8" w:rsidRPr="00004FE3" w:rsidRDefault="00526EF8" w:rsidP="00526EF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diagnóstica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: toma de encuesta sobre los saberes previos de los contenidos del espacio curricular, sobre las modalidades de estudio y concepciones personales sobre algunas temáticas específicas. </w:t>
            </w:r>
          </w:p>
          <w:p w:rsidR="00526EF8" w:rsidRPr="00004FE3" w:rsidRDefault="00526EF8" w:rsidP="00526E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formativa: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 a partir de la observación y el análisis de la participación.</w:t>
            </w:r>
          </w:p>
          <w:p w:rsidR="00526EF8" w:rsidRPr="00004FE3" w:rsidRDefault="00526EF8" w:rsidP="00526EF8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Trabajos prácticos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: se ap</w:t>
            </w:r>
            <w:r w:rsidR="006D1687" w:rsidRPr="00004FE3">
              <w:rPr>
                <w:rFonts w:asciiTheme="minorHAnsi" w:hAnsiTheme="minorHAnsi" w:cstheme="minorHAnsi"/>
                <w:sz w:val="24"/>
                <w:szCs w:val="24"/>
              </w:rPr>
              <w:t>rueban con una calificación de 7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 o más puntos.</w:t>
            </w:r>
          </w:p>
          <w:p w:rsidR="00526EF8" w:rsidRPr="00004FE3" w:rsidRDefault="00526EF8" w:rsidP="00526EF8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Se acuerda una modalidad de autoevaluación que le permita a los/las estudiantes tomar decisiones sobre sus aprendizajes, reconocerlos,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valorarlos. En esta misma instancia se analizará la tarea docente en relación a la evolución y/o dificultades de los/las estudiantes. Intenta favorecer el análisis y la reflexión sobre el accionar personal para apropiarse de conocimientos, y la construcción de una mirada atenta de lo que ocurre en toda práctica pedagógica. Se diseña una propuesta de co- evaluación en la que se pongan en discusión los contenidos, la bibliografía, las modalidades de trabajo y todos aquellos aspectos que favorezcan los aprendizajes y la enseñanza, como así también una propuesta de meta evaluación en la que entre todos los actores de la práctica pedagógica podamos someter a análisis y discusión los instrumentos y dispositivos usados en cada evaluación. </w:t>
            </w:r>
          </w:p>
          <w:p w:rsidR="00526EF8" w:rsidRPr="00004FE3" w:rsidRDefault="00526EF8" w:rsidP="00526EF8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Condiciones para la aprobación de la cursada: </w:t>
            </w:r>
          </w:p>
          <w:p w:rsidR="00526EF8" w:rsidRPr="00004FE3" w:rsidRDefault="00526EF8" w:rsidP="00526EF8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Se presentará un informe de cada uno de los cuatrimestres, </w:t>
            </w:r>
            <w:r w:rsidR="006D1687"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cuya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calificació</w:t>
            </w:r>
            <w:r w:rsidR="006D1687"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n debe ser de 7 o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más puntos, se considera aprobada la cursada.</w:t>
            </w:r>
          </w:p>
          <w:p w:rsidR="00093421" w:rsidRPr="00004FE3" w:rsidRDefault="00526EF8" w:rsidP="006D1687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  <w:lang w:eastAsia="es-AR"/>
              </w:rPr>
            </w:pPr>
            <w:r w:rsidRPr="00004F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Condiciones para</w:t>
            </w:r>
            <w:r w:rsidR="006D1687" w:rsidRPr="00004F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la acreditación de la materia:</w:t>
            </w:r>
            <w:r w:rsidRPr="00004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D37D91" w:rsidRPr="00004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Requiere una calificación de </w:t>
            </w:r>
            <w:r w:rsidRPr="00004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 o más en cada informe,</w:t>
            </w:r>
            <w:r w:rsidR="00004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y la asistencia del 8</w:t>
            </w:r>
            <w:r w:rsidR="006D1687" w:rsidRPr="00004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0 %. Si la calificación es menor a 7, </w:t>
            </w:r>
            <w:r w:rsidR="006D1687" w:rsidRPr="00004F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se recursa</w:t>
            </w:r>
          </w:p>
        </w:tc>
      </w:tr>
      <w:tr w:rsidR="00093421" w:rsidRPr="00004FE3" w:rsidTr="00D37D91">
        <w:trPr>
          <w:trHeight w:val="365"/>
        </w:trPr>
        <w:tc>
          <w:tcPr>
            <w:tcW w:w="14317" w:type="dxa"/>
            <w:gridSpan w:val="2"/>
          </w:tcPr>
          <w:p w:rsidR="00160A66" w:rsidRPr="00004FE3" w:rsidRDefault="000B14C0" w:rsidP="00160A66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ORIENTACIONES</w:t>
            </w:r>
            <w:r w:rsidRPr="00004FE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004FE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ESTUDIANTES</w:t>
            </w:r>
            <w:r w:rsidRPr="00004FE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004FE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ACREDITEN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CONDICIÓN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LIBRE</w:t>
            </w:r>
            <w:r w:rsidR="00160A66" w:rsidRPr="00004F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93421" w:rsidRPr="00004FE3" w:rsidRDefault="00CC4454" w:rsidP="00526EF8">
            <w:pPr>
              <w:pStyle w:val="TableParagraph"/>
              <w:spacing w:line="341" w:lineRule="exact"/>
              <w:ind w:righ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b/>
                <w:sz w:val="24"/>
                <w:szCs w:val="24"/>
              </w:rPr>
              <w:t>El taller no admite la modalidad de cursado libre</w:t>
            </w:r>
          </w:p>
        </w:tc>
      </w:tr>
      <w:tr w:rsidR="00093421" w:rsidRPr="00004FE3" w:rsidTr="00D37D91">
        <w:trPr>
          <w:trHeight w:val="340"/>
        </w:trPr>
        <w:tc>
          <w:tcPr>
            <w:tcW w:w="14317" w:type="dxa"/>
            <w:gridSpan w:val="2"/>
          </w:tcPr>
          <w:p w:rsidR="00A76B6C" w:rsidRPr="00004FE3" w:rsidRDefault="000B14C0" w:rsidP="00526EF8">
            <w:pPr>
              <w:pStyle w:val="TableParagraph"/>
              <w:ind w:left="9" w:right="1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BIBLIOGRAFÍA</w:t>
            </w:r>
            <w:r w:rsidRPr="00004FE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OBLIGATORIA</w:t>
            </w:r>
            <w:r w:rsidRPr="00004FE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004FE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TEMA</w:t>
            </w:r>
          </w:p>
          <w:p w:rsidR="00442FEE" w:rsidRPr="00004FE3" w:rsidRDefault="00442FEE" w:rsidP="00442FEE">
            <w:pPr>
              <w:pStyle w:val="Textoindependiente"/>
              <w:ind w:right="405"/>
              <w:jc w:val="both"/>
              <w:rPr>
                <w:rFonts w:asciiTheme="minorHAnsi" w:hAnsiTheme="minorHAnsi" w:cstheme="minorHAnsi"/>
                <w:b w:val="0"/>
                <w:spacing w:val="-57"/>
                <w:sz w:val="24"/>
                <w:szCs w:val="24"/>
                <w:u w:val="none"/>
              </w:rPr>
            </w:pP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AA/VV.(2010): La</w:t>
            </w:r>
            <w:r w:rsidRPr="00004FE3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  <w:u w:val="none"/>
              </w:rPr>
              <w:t xml:space="preserve"> </w:t>
            </w: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evaluación</w:t>
            </w:r>
            <w:r w:rsidRPr="00004FE3">
              <w:rPr>
                <w:rFonts w:asciiTheme="minorHAnsi" w:hAnsiTheme="minorHAnsi" w:cstheme="minorHAnsi"/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significativa.</w:t>
            </w:r>
            <w:r w:rsidRPr="00004FE3">
              <w:rPr>
                <w:rFonts w:asciiTheme="minorHAnsi" w:hAnsiTheme="minorHAnsi" w:cstheme="minorHAnsi"/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Cap. 6.</w:t>
            </w:r>
            <w:r w:rsidRPr="00004FE3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  <w:u w:val="none"/>
              </w:rPr>
              <w:t xml:space="preserve"> </w:t>
            </w: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Por</w:t>
            </w:r>
            <w:r w:rsidRPr="00004FE3">
              <w:rPr>
                <w:rFonts w:asciiTheme="minorHAnsi" w:hAnsiTheme="minorHAnsi" w:cstheme="minorHAnsi"/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Camilloni,</w:t>
            </w:r>
            <w:r w:rsidRPr="00004FE3">
              <w:rPr>
                <w:rFonts w:asciiTheme="minorHAnsi" w:hAnsiTheme="minorHAnsi" w:cstheme="minorHAnsi"/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A.</w:t>
            </w:r>
            <w:r w:rsidRPr="00004FE3">
              <w:rPr>
                <w:rFonts w:asciiTheme="minorHAnsi" w:hAnsiTheme="minorHAnsi" w:cstheme="minorHAnsi"/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Paidós.</w:t>
            </w:r>
            <w:r w:rsidRPr="00004FE3">
              <w:rPr>
                <w:rFonts w:asciiTheme="minorHAnsi" w:hAnsiTheme="minorHAnsi" w:cstheme="minorHAnsi"/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Bs.</w:t>
            </w:r>
            <w:r w:rsidRPr="00004FE3">
              <w:rPr>
                <w:rFonts w:asciiTheme="minorHAnsi" w:hAnsiTheme="minorHAnsi" w:cstheme="minorHAnsi"/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004FE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As</w:t>
            </w:r>
            <w:r w:rsidRPr="00004FE3">
              <w:rPr>
                <w:rFonts w:asciiTheme="minorHAnsi" w:hAnsiTheme="minorHAnsi" w:cstheme="minorHAnsi"/>
                <w:b w:val="0"/>
                <w:spacing w:val="-57"/>
                <w:sz w:val="24"/>
                <w:szCs w:val="24"/>
                <w:u w:val="none"/>
              </w:rPr>
              <w:t xml:space="preserve"> </w:t>
            </w:r>
          </w:p>
          <w:p w:rsidR="003E634B" w:rsidRPr="00004FE3" w:rsidRDefault="003E634B" w:rsidP="003E634B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Aizencang, N., Los procesos de aprendizaje en los contextos escolares. Particularidades. En Elichiry, N. comp.(2001):Dónde y cómo se aprende. Temas de Psicología educacional. Eudeba., Bs. As.</w:t>
            </w:r>
          </w:p>
          <w:p w:rsidR="00BF7E4D" w:rsidRPr="00004FE3" w:rsidRDefault="00526EF8" w:rsidP="00BF7E4D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7E4D"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Ander-Egg, E. (1991): El taller una alternativa de renovación pedagógica. Magisterio del Río de La Plata. Bs. As. </w:t>
            </w:r>
          </w:p>
          <w:p w:rsidR="00BF7E4D" w:rsidRPr="00004FE3" w:rsidRDefault="00BF7E4D" w:rsidP="00BF7E4D">
            <w:pPr>
              <w:adjustRightInd w:val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04FE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Anijovich, R. (2014): Gestionar una escuela con aulas heterogéneas.  Enseñar y aprender en la diversidad. (cap.1). Paidós. Bs. As.</w:t>
            </w:r>
          </w:p>
          <w:p w:rsidR="003E634B" w:rsidRPr="00004FE3" w:rsidRDefault="003E634B" w:rsidP="00BF7E4D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Anijovich, R. Cappelletti; G (2017): La evaluación como oportunidad. (cap.3) Paidós. CABA</w:t>
            </w:r>
          </w:p>
          <w:p w:rsidR="003E634B" w:rsidRPr="00004FE3" w:rsidRDefault="003E634B" w:rsidP="00BF7E4D">
            <w:pPr>
              <w:adjustRightInd w:val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Anijovich, R. y otras (2009): Transitar la formación pedagógica. Dispositivos y estrategias.  (cap.3). Paidós. Bs. As.</w:t>
            </w:r>
          </w:p>
          <w:p w:rsidR="00BF7E4D" w:rsidRPr="00004FE3" w:rsidRDefault="00BF7E4D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Boggino, N.: El constructivismo en el aula. (cap.5) Homosapiens Rosario 2004.</w:t>
            </w:r>
          </w:p>
          <w:p w:rsidR="00BF7E4D" w:rsidRPr="00004FE3" w:rsidRDefault="00BF7E4D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Davini, M. C.: Métodos de enseñanza (cap. 3, 4 y 11) Santillana. Bs. As. 2008</w:t>
            </w:r>
          </w:p>
          <w:p w:rsidR="00BF7E4D" w:rsidRPr="00004FE3" w:rsidRDefault="00BF7E4D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Farjat, L.: Gestión Educativa Institucional.(cap.7) Lugar editorial. Bs. As. 1998.</w:t>
            </w:r>
          </w:p>
          <w:p w:rsidR="00BF7E4D" w:rsidRPr="00004FE3" w:rsidRDefault="00BF7E4D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Newman, D.: La zona de construcción del conocimiento.(cap.5)Morata. Madrid.1991</w:t>
            </w:r>
          </w:p>
          <w:p w:rsidR="00160A66" w:rsidRPr="00004FE3" w:rsidRDefault="00BF7E4D" w:rsidP="00442F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Tenutto, M. Herramientas de evaluación en el aula.( fragmentos) Magisterio Del Río de La Plata. Bs. As. 2000.</w:t>
            </w:r>
          </w:p>
        </w:tc>
      </w:tr>
      <w:tr w:rsidR="00093421" w:rsidRPr="00004FE3" w:rsidTr="00D37D91">
        <w:trPr>
          <w:trHeight w:val="365"/>
        </w:trPr>
        <w:tc>
          <w:tcPr>
            <w:tcW w:w="14317" w:type="dxa"/>
            <w:gridSpan w:val="2"/>
          </w:tcPr>
          <w:p w:rsidR="00BF7E4D" w:rsidRPr="00004FE3" w:rsidRDefault="003A4697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BIBLIOGRAFÍA</w:t>
            </w:r>
            <w:r w:rsidRPr="00004FE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COMPLEMENTARIA</w:t>
            </w:r>
            <w:r w:rsidR="00526EF8"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BF7E4D" w:rsidRPr="00004FE3" w:rsidRDefault="00BF7E4D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Feldman, Daniel Índice Didáctica general. - 1a ed. - Buenos Aires: Ministerio de Educación de la Nación, 2010. CEDOC. INFD.edu.ar/UPLOAD/ Didáctica _ general. Pdf</w:t>
            </w:r>
          </w:p>
          <w:p w:rsidR="006E0A61" w:rsidRPr="00004FE3" w:rsidRDefault="00BF7E4D" w:rsidP="00A76B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 xml:space="preserve">Provincia de Buenos Aires. Dirección de Educación Especial. Orientaciones curriculares configuraciones didácticas y apoyos.  </w:t>
            </w:r>
          </w:p>
        </w:tc>
      </w:tr>
      <w:tr w:rsidR="00093421" w:rsidRPr="00004FE3" w:rsidTr="00D37D91">
        <w:trPr>
          <w:trHeight w:val="710"/>
        </w:trPr>
        <w:tc>
          <w:tcPr>
            <w:tcW w:w="14317" w:type="dxa"/>
            <w:gridSpan w:val="2"/>
          </w:tcPr>
          <w:p w:rsidR="00093421" w:rsidRPr="00004FE3" w:rsidRDefault="000B14C0">
            <w:pPr>
              <w:pStyle w:val="TableParagraph"/>
              <w:spacing w:line="341" w:lineRule="exact"/>
              <w:ind w:left="3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ACUERDOS</w:t>
            </w:r>
            <w:r w:rsidRPr="00004FE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INSTITUCIONALES</w:t>
            </w:r>
            <w:r w:rsidRPr="00004FE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04FE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INTERINSTITUCIONALES</w:t>
            </w:r>
            <w:r w:rsidRPr="00004FE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004FE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PUEDAN</w:t>
            </w:r>
            <w:r w:rsidRPr="00004FE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INCLUIR</w:t>
            </w:r>
            <w:r w:rsidRPr="00004FE3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z w:val="24"/>
                <w:szCs w:val="24"/>
              </w:rPr>
              <w:t>EXPERIENCIAS</w:t>
            </w:r>
            <w:r w:rsidRPr="00004FE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04FE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INTERDISCIPLINARIAS</w:t>
            </w:r>
          </w:p>
        </w:tc>
      </w:tr>
    </w:tbl>
    <w:p w:rsidR="000B14C0" w:rsidRPr="006E0A61" w:rsidRDefault="000B14C0">
      <w:pPr>
        <w:rPr>
          <w:rFonts w:asciiTheme="minorHAnsi" w:hAnsiTheme="minorHAnsi" w:cstheme="minorHAnsi"/>
          <w:sz w:val="28"/>
          <w:szCs w:val="28"/>
        </w:rPr>
      </w:pPr>
    </w:p>
    <w:sectPr w:rsidR="000B14C0" w:rsidRPr="006E0A61">
      <w:type w:val="continuous"/>
      <w:pgSz w:w="16840" w:h="11910" w:orient="landscape"/>
      <w:pgMar w:top="1340" w:right="1559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9A" w:rsidRDefault="00B6069A" w:rsidP="003A4697">
      <w:r>
        <w:separator/>
      </w:r>
    </w:p>
  </w:endnote>
  <w:endnote w:type="continuationSeparator" w:id="0">
    <w:p w:rsidR="00B6069A" w:rsidRDefault="00B6069A" w:rsidP="003A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9A" w:rsidRDefault="00B6069A" w:rsidP="003A4697">
      <w:r>
        <w:separator/>
      </w:r>
    </w:p>
  </w:footnote>
  <w:footnote w:type="continuationSeparator" w:id="0">
    <w:p w:rsidR="00B6069A" w:rsidRDefault="00B6069A" w:rsidP="003A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01"/>
    <w:multiLevelType w:val="hybridMultilevel"/>
    <w:tmpl w:val="DDE66D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B6C0A"/>
    <w:multiLevelType w:val="hybridMultilevel"/>
    <w:tmpl w:val="0080A4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F33EC"/>
    <w:multiLevelType w:val="hybridMultilevel"/>
    <w:tmpl w:val="A63E03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3421"/>
    <w:rsid w:val="00004FE3"/>
    <w:rsid w:val="00093421"/>
    <w:rsid w:val="000B14C0"/>
    <w:rsid w:val="00160A66"/>
    <w:rsid w:val="001A00A9"/>
    <w:rsid w:val="00200064"/>
    <w:rsid w:val="00227FD6"/>
    <w:rsid w:val="002A553C"/>
    <w:rsid w:val="002F7F25"/>
    <w:rsid w:val="00326486"/>
    <w:rsid w:val="003A4697"/>
    <w:rsid w:val="003E634B"/>
    <w:rsid w:val="0043321A"/>
    <w:rsid w:val="00442FEE"/>
    <w:rsid w:val="00526EF8"/>
    <w:rsid w:val="00623BA6"/>
    <w:rsid w:val="006A3A9A"/>
    <w:rsid w:val="006D1687"/>
    <w:rsid w:val="006E0A61"/>
    <w:rsid w:val="008E118C"/>
    <w:rsid w:val="009A771E"/>
    <w:rsid w:val="00A76B6C"/>
    <w:rsid w:val="00AC42AE"/>
    <w:rsid w:val="00B6069A"/>
    <w:rsid w:val="00B723E7"/>
    <w:rsid w:val="00BF7E4D"/>
    <w:rsid w:val="00CC4454"/>
    <w:rsid w:val="00D37D91"/>
    <w:rsid w:val="00E7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9965D-EE93-440F-A076-E84EE6A8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  <w:style w:type="table" w:styleId="Tablaconcuadrcula">
    <w:name w:val="Table Grid"/>
    <w:basedOn w:val="Tablanormal"/>
    <w:uiPriority w:val="39"/>
    <w:rsid w:val="0016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E767D3"/>
    <w:pPr>
      <w:widowControl/>
      <w:autoSpaceDE/>
      <w:autoSpaceDN/>
    </w:pPr>
    <w:rPr>
      <w:rFonts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767D3"/>
    <w:rPr>
      <w:rFonts w:ascii="Calibri" w:eastAsia="Calibri" w:hAnsi="Calibri" w:cs="Times New Roman"/>
      <w:sz w:val="20"/>
      <w:szCs w:val="20"/>
      <w:lang w:val="es-ES"/>
    </w:rPr>
  </w:style>
  <w:style w:type="paragraph" w:styleId="Sinespaciado">
    <w:name w:val="No Spacing"/>
    <w:uiPriority w:val="1"/>
    <w:qFormat/>
    <w:rsid w:val="00E767D3"/>
    <w:pPr>
      <w:widowControl/>
      <w:autoSpaceDE/>
      <w:autoSpaceDN/>
    </w:pPr>
    <w:rPr>
      <w:rFonts w:eastAsiaTheme="minorEastAsia"/>
      <w:sz w:val="21"/>
      <w:szCs w:val="21"/>
      <w:lang w:val="es-AR"/>
    </w:rPr>
  </w:style>
  <w:style w:type="character" w:styleId="Hipervnculo">
    <w:name w:val="Hyperlink"/>
    <w:basedOn w:val="Fuentedeprrafopredeter"/>
    <w:uiPriority w:val="99"/>
    <w:unhideWhenUsed/>
    <w:rsid w:val="003A4697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unhideWhenUsed/>
    <w:rsid w:val="003A4697"/>
    <w:rPr>
      <w:vertAlign w:val="superscript"/>
    </w:rPr>
  </w:style>
  <w:style w:type="character" w:customStyle="1" w:styleId="normaltextrun">
    <w:name w:val="normaltextrun"/>
    <w:basedOn w:val="Fuentedeprrafopredeter"/>
    <w:rsid w:val="003A4697"/>
  </w:style>
  <w:style w:type="paragraph" w:styleId="Encabezado">
    <w:name w:val="header"/>
    <w:basedOn w:val="Normal"/>
    <w:link w:val="EncabezadoCar"/>
    <w:unhideWhenUsed/>
    <w:rsid w:val="00BF7E4D"/>
    <w:pPr>
      <w:widowControl/>
      <w:tabs>
        <w:tab w:val="center" w:pos="4252"/>
        <w:tab w:val="right" w:pos="8504"/>
      </w:tabs>
      <w:autoSpaceDE/>
      <w:autoSpaceDN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rsid w:val="00BF7E4D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1442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Cuenta Microsoft</cp:lastModifiedBy>
  <cp:revision>18</cp:revision>
  <dcterms:created xsi:type="dcterms:W3CDTF">2025-03-04T20:50:00Z</dcterms:created>
  <dcterms:modified xsi:type="dcterms:W3CDTF">2025-03-24T21:25:00Z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2025-03-04T00:00:00Z</vt:filetime>
  </property>
</Properties>
</file>